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5759189" name=""/>
                        <pic:cNvPicPr/>
                        <pic:nvPr/>
                      </pic:nvPicPr>
                      <pic:blipFill>
                        <a:blip r:embed="rId11"/>
                        <a:srcRect l="-173" t="-143" r="-173" b="-144"/>
                        <a:stretch/>
                      </pic:blipFill>
                      <pic:spPr bwMode="auto">
                        <a:xfrm>
                          <a:off x="0" y="0"/>
                          <a:ext cx="546939" cy="65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49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49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49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49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91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91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/>
    </w:p>
    <w:p>
      <w:pPr>
        <w:pStyle w:val="849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49"/>
        <w:ind w:left="0" w:right="140" w:firstLine="0"/>
        <w:jc w:val="left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9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09» декабря</w:t>
      </w:r>
      <w:r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 xml:space="preserve">41-ОД    </w:t>
      </w:r>
      <w:r>
        <w:rPr>
          <w:sz w:val="28"/>
          <w:szCs w:val="28"/>
        </w:rPr>
      </w:r>
      <w:r/>
    </w:p>
    <w:p>
      <w:pPr>
        <w:pStyle w:val="849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49"/>
        <w:ind w:left="0" w:right="140" w:firstLine="0"/>
        <w:jc w:val="left"/>
        <w:rPr>
          <w:sz w:val="28"/>
          <w:szCs w:val="28"/>
          <w:highlight w:val="none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pStyle w:val="849"/>
        <w:jc w:val="center"/>
        <w:shd w:val="clear" w:color="auto" w:fill="ffffff"/>
        <w:tabs>
          <w:tab w:val="left" w:pos="1507" w:leader="none"/>
          <w:tab w:val="left" w:pos="7690" w:leader="none"/>
        </w:tabs>
      </w:pPr>
      <w:r>
        <w:rPr>
          <w:b/>
          <w:sz w:val="28"/>
          <w:szCs w:val="26"/>
        </w:rPr>
        <w:t xml:space="preserve">О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назначении ответственного </w:t>
      </w:r>
      <w:r>
        <w:rPr>
          <w:b/>
          <w:sz w:val="28"/>
          <w:szCs w:val="26"/>
        </w:rPr>
        <w:t xml:space="preserve">за профилактику коррупционных</w:t>
      </w:r>
      <w:r>
        <w:rPr>
          <w:b/>
          <w:sz w:val="28"/>
          <w:szCs w:val="26"/>
        </w:rPr>
      </w:r>
      <w:r/>
    </w:p>
    <w:p>
      <w:pPr>
        <w:pStyle w:val="849"/>
        <w:jc w:val="center"/>
        <w:shd w:val="clear" w:color="auto" w:fill="ffffff"/>
        <w:tabs>
          <w:tab w:val="left" w:pos="1507" w:leader="none"/>
          <w:tab w:val="left" w:pos="7690" w:leader="none"/>
        </w:tabs>
        <w:rPr>
          <w:bCs/>
          <w:szCs w:val="28"/>
        </w:rPr>
      </w:pPr>
      <w:r>
        <w:rPr>
          <w:b/>
          <w:sz w:val="28"/>
          <w:szCs w:val="26"/>
        </w:rPr>
        <w:t xml:space="preserve">и иных правонарушений</w:t>
      </w:r>
      <w:r>
        <w:rPr>
          <w:b/>
          <w:sz w:val="28"/>
          <w:szCs w:val="26"/>
        </w:rPr>
      </w:r>
      <w:r/>
    </w:p>
    <w:p>
      <w:pPr>
        <w:pStyle w:val="849"/>
        <w:ind w:left="0" w:right="142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49"/>
        <w:ind w:left="0" w:right="-6" w:firstLine="709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13.3.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п. 6.6. Устава государственного об</w:t>
      </w:r>
      <w:r>
        <w:rPr>
          <w:rFonts w:ascii="Times New Roman" w:hAnsi="Times New Roman" w:cs="Times New Roman"/>
          <w:sz w:val="28"/>
          <w:szCs w:val="28"/>
        </w:rPr>
        <w:t xml:space="preserve">ластного казенного учреждения «Государственное юридическое бюро Новгород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области»,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от 08.09.2022 № 205-ОД, в целях организации работы, направленной на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numPr>
          <w:ilvl w:val="0"/>
          <w:numId w:val="4"/>
        </w:numPr>
        <w:ind w:firstLine="708"/>
        <w:jc w:val="both"/>
        <w:spacing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Панова Никиту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директора государственного областного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«Государственное юридическое бюро Новгородской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учреждение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учреждения, ответственным за профилактику коррупци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Возложить на должностное лицо исполнение следующих функций: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выявление ситуаций конфликта интересов, признаков нарушений антикоррупционных мер, коррупционных правонарушений;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разработка проектов локальных нормативных актов по вопросам предупреждения коррупции и соответствующих методических материалов;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участие в проведении оценки коррупционных рисков;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проведение проверок на основании информации о возможном конфликте интересов и (или) коррупционных правонарушениях;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мониторинг изменений антикоррупционного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регулярный мониторинг реализации мер противодействия коррупции в учреждении;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информирование, консультирование и обучение работников по вопросам противодействия коррупции.  </w:t>
      </w:r>
      <w:r/>
    </w:p>
    <w:p>
      <w:pPr>
        <w:ind w:left="0" w:righ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Утвердить прилагаемую должностную инструкцию лица, ответственного за профилактику коррупции и иных правонарушений в учреждении.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Приказ довести до работников учреждения, в части их касающейся.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Признать утратившим силу приказ учреждения от 21 октября 2022 года № 17-ОД «О назначении должностного лица ответственным за профилактику коррупции и иных правонарушений».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9"/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89"/>
        <w:ind w:left="0" w:right="0" w:firstLine="4394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  <w:lang w:val="ru-RU"/>
        </w:rPr>
        <w:t xml:space="preserve">       </w:t>
      </w: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</w:r>
      <w:r/>
    </w:p>
    <w:p>
      <w:pPr>
        <w:pStyle w:val="689"/>
        <w:ind w:left="0" w:right="0" w:firstLine="4394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приказом </w:t>
      </w:r>
      <w:r>
        <w:rPr>
          <w:sz w:val="28"/>
          <w:szCs w:val="28"/>
          <w:highlight w:val="none"/>
        </w:rPr>
        <w:t xml:space="preserve">государственного областного </w:t>
      </w:r>
      <w:r>
        <w:rPr>
          <w:sz w:val="28"/>
          <w:szCs w:val="28"/>
        </w:rPr>
      </w:r>
      <w:r/>
    </w:p>
    <w:p>
      <w:pPr>
        <w:pStyle w:val="689"/>
        <w:ind w:left="0" w:right="0" w:firstLine="4394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казенного учреждения «Государственное </w:t>
      </w:r>
      <w:r>
        <w:rPr>
          <w:sz w:val="28"/>
          <w:szCs w:val="28"/>
        </w:rPr>
      </w:r>
      <w:r/>
    </w:p>
    <w:p>
      <w:pPr>
        <w:pStyle w:val="689"/>
        <w:ind w:left="0" w:right="0" w:firstLine="4394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юридическое бюро Новгородской </w:t>
      </w:r>
      <w:r>
        <w:rPr>
          <w:sz w:val="28"/>
          <w:szCs w:val="28"/>
        </w:rPr>
      </w:r>
      <w:r/>
    </w:p>
    <w:p>
      <w:pPr>
        <w:pStyle w:val="689"/>
        <w:ind w:left="0" w:right="0" w:firstLine="4394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области»</w:t>
      </w:r>
      <w:r>
        <w:rPr>
          <w:sz w:val="28"/>
          <w:szCs w:val="28"/>
          <w:highlight w:val="none"/>
        </w:rPr>
        <w:t xml:space="preserve">      </w:t>
      </w:r>
      <w:r>
        <w:rPr>
          <w:sz w:val="28"/>
          <w:szCs w:val="28"/>
        </w:rPr>
      </w:r>
      <w:r/>
    </w:p>
    <w:p>
      <w:pPr>
        <w:pStyle w:val="689"/>
        <w:ind w:left="0" w:right="0" w:firstLine="439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sz w:val="28"/>
          <w:szCs w:val="28"/>
          <w:highlight w:val="none"/>
        </w:rPr>
        <w:t xml:space="preserve">от «</w:t>
      </w:r>
      <w:r>
        <w:rPr>
          <w:sz w:val="28"/>
          <w:szCs w:val="28"/>
          <w:highlight w:val="none"/>
          <w:lang w:val="ru-RU"/>
        </w:rPr>
        <w:t xml:space="preserve">09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:lang w:val="ru-RU"/>
        </w:rPr>
        <w:t xml:space="preserve">12</w:t>
      </w:r>
      <w:r>
        <w:rPr>
          <w:sz w:val="28"/>
          <w:szCs w:val="28"/>
          <w:highlight w:val="none"/>
        </w:rPr>
        <w:t xml:space="preserve">.202</w:t>
      </w:r>
      <w:r>
        <w:rPr>
          <w:sz w:val="28"/>
          <w:szCs w:val="28"/>
          <w:highlight w:val="none"/>
          <w:lang w:val="ru-RU"/>
        </w:rPr>
        <w:t xml:space="preserve">4</w:t>
      </w:r>
      <w:r>
        <w:rPr>
          <w:sz w:val="28"/>
          <w:szCs w:val="28"/>
          <w:highlight w:val="none"/>
        </w:rPr>
        <w:t xml:space="preserve"> № </w:t>
      </w:r>
      <w:r>
        <w:rPr>
          <w:sz w:val="28"/>
          <w:szCs w:val="28"/>
          <w:highlight w:val="none"/>
          <w:lang w:val="ru-RU"/>
        </w:rPr>
        <w:t xml:space="preserve">41</w:t>
      </w:r>
      <w:r>
        <w:rPr>
          <w:sz w:val="28"/>
          <w:szCs w:val="28"/>
          <w:highlight w:val="none"/>
        </w:rPr>
        <w:t xml:space="preserve">-ОД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pStyle w:val="689"/>
        <w:ind w:left="0" w:right="0" w:firstLine="439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/>
    </w:p>
    <w:p>
      <w:pPr>
        <w:pStyle w:val="689"/>
        <w:jc w:val="center"/>
        <w:spacing w:line="283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Должностная 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pStyle w:val="689"/>
        <w:jc w:val="center"/>
        <w:spacing w:line="283" w:lineRule="atLeast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работу по профилактике коррупционных и иных правонарушений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государственном областном казенном учреждении «Государственное юридическое бюро Новгородской области»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pStyle w:val="906"/>
        <w:jc w:val="left"/>
        <w:spacing w:before="0" w:beforeAutospacing="0" w:after="0" w:afterAutospacing="0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07"/>
        <w:numPr>
          <w:ilvl w:val="0"/>
          <w:numId w:val="5"/>
        </w:numPr>
        <w:ind w:left="0" w:right="0" w:firstLine="709"/>
        <w:jc w:val="both"/>
        <w:spacing w:before="0" w:beforeAutospacing="0" w:after="0" w:afterAutospacing="0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в государственном областном казенном учреждении «Государственное юридическое бюро Новгородской области» (далее ответственное лицо, учреждение)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Ответственное лицо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Трудовым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25.12.2008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тиводействии </w:t>
      </w:r>
      <w:r>
        <w:rPr>
          <w:rFonts w:ascii="Times New Roman" w:hAnsi="Times New Roman" w:cs="Times New Roman"/>
          <w:sz w:val="28"/>
          <w:szCs w:val="28"/>
        </w:rPr>
        <w:t xml:space="preserve">коррупции» (далее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</w:t>
      </w:r>
      <w:r>
        <w:rPr>
          <w:rFonts w:ascii="Times New Roman" w:hAnsi="Times New Roman" w:cs="Times New Roman"/>
          <w:sz w:val="28"/>
          <w:szCs w:val="28"/>
        </w:rPr>
        <w:t xml:space="preserve">н «О противодействии коррупции»); 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Новгородской области в сфере противодействия коррупции;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Уставом учреждения, антикоррупционной политикой учреждения, локальными нормативными актами учреждения в сфере противодействия коррупции.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Ответственное лицо должно иметь специальную подготовку по профилактике коррупции и иных правонарушений.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 На ответственное лицо </w:t>
      </w:r>
      <w:r>
        <w:rPr>
          <w:rFonts w:ascii="Times New Roman" w:hAnsi="Times New Roman" w:cs="Times New Roman"/>
          <w:sz w:val="28"/>
          <w:szCs w:val="28"/>
        </w:rPr>
        <w:t xml:space="preserve">возлагаются следующие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представление на утверждение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проектов локальн</w:t>
      </w:r>
      <w:r>
        <w:rPr>
          <w:rFonts w:ascii="Times New Roman" w:hAnsi="Times New Roman" w:cs="Times New Roman"/>
          <w:sz w:val="28"/>
          <w:szCs w:val="28"/>
        </w:rPr>
        <w:t xml:space="preserve">ых нормативных актов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мер по предупрежде</w:t>
      </w:r>
      <w:r>
        <w:rPr>
          <w:rFonts w:ascii="Times New Roman" w:hAnsi="Times New Roman" w:cs="Times New Roman"/>
          <w:sz w:val="28"/>
          <w:szCs w:val="28"/>
        </w:rPr>
        <w:t xml:space="preserve">нию коррупции;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плана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по противодействию коррупции, подготовка и представление отчетов о проведенных мероприятиях;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оценки коррупционных рисков в учреждении;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4.4. прием и рассмотрение уведомлений работников учреждения о 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возникновении личной заинтересованности при исполнении трудовых обязанност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 случаях совершения коррупционных правонарушений другим работником (работниками) учреждения;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со</w:t>
      </w:r>
      <w:r>
        <w:rPr>
          <w:rFonts w:ascii="Times New Roman" w:hAnsi="Times New Roman" w:cs="Times New Roman"/>
          <w:sz w:val="28"/>
          <w:szCs w:val="28"/>
        </w:rPr>
        <w:t xml:space="preserve">блюдения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требований, направленных на предотвращение или урегулирование конфликта интересов, в том числе выявление конфликта интересов в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разработка предложений по их исключению;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4.7. обеспечение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                                        к урегулированию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антикоррупционных мер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z w:val="28"/>
          <w:szCs w:val="28"/>
        </w:rPr>
        <w:t xml:space="preserve">мониторинг изменений законодательства в сфере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>
        <w:rPr>
          <w:rFonts w:ascii="Times New Roman" w:hAnsi="Times New Roman" w:cs="Times New Roman"/>
          <w:sz w:val="28"/>
          <w:szCs w:val="28"/>
        </w:rPr>
        <w:t xml:space="preserve">участие в разработке методических и информационных материалов по вопросам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4.12. оказание содействия уполномоченным представителям контрольно-надзорных и правоохранительных органов при проведении ими п</w:t>
      </w:r>
      <w:r>
        <w:rPr>
          <w:rFonts w:ascii="Times New Roman" w:hAnsi="Times New Roman" w:cs="Times New Roman"/>
          <w:sz w:val="28"/>
          <w:szCs w:val="28"/>
        </w:rPr>
        <w:t xml:space="preserve">роверок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>
        <w:rPr>
          <w:rFonts w:ascii="Times New Roman" w:hAnsi="Times New Roman" w:cs="Times New Roman"/>
          <w:sz w:val="28"/>
          <w:szCs w:val="28"/>
        </w:rPr>
        <w:t xml:space="preserve">оказание содействия правоохранительных органов при проведении мероприятий по пресечению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left="0" w:right="0"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4.14. содействие ре</w:t>
      </w:r>
      <w:r>
        <w:rPr>
          <w:rFonts w:ascii="Times New Roman" w:hAnsi="Times New Roman" w:cs="Times New Roman"/>
          <w:sz w:val="28"/>
          <w:szCs w:val="28"/>
        </w:rPr>
        <w:t xml:space="preserve">ализации работниками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    по увед</w:t>
      </w:r>
      <w:r>
        <w:rPr>
          <w:rFonts w:ascii="Times New Roman" w:hAnsi="Times New Roman" w:cs="Times New Roman"/>
          <w:sz w:val="28"/>
          <w:szCs w:val="28"/>
        </w:rPr>
        <w:t xml:space="preserve">омлению руководителя учреждения правоохранительным органов</w:t>
      </w:r>
      <w:r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и иных правонарушений;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4.15. обеспечение</w:t>
      </w:r>
      <w:r>
        <w:rPr>
          <w:sz w:val="28"/>
          <w:szCs w:val="28"/>
        </w:rPr>
        <w:t xml:space="preserve"> сохранности и конфиденциальности сведений о </w:t>
      </w:r>
      <w:r>
        <w:rPr>
          <w:sz w:val="28"/>
          <w:szCs w:val="28"/>
        </w:rPr>
        <w:t xml:space="preserve">работниках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получ</w:t>
      </w:r>
      <w:r>
        <w:rPr>
          <w:sz w:val="28"/>
          <w:szCs w:val="28"/>
        </w:rPr>
        <w:t xml:space="preserve">енных в </w:t>
      </w:r>
      <w:r>
        <w:rPr>
          <w:sz w:val="28"/>
          <w:szCs w:val="28"/>
        </w:rPr>
        <w:t xml:space="preserve">ходе своей деятельности;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4.16. содействие реализации прав г</w:t>
      </w:r>
      <w:r>
        <w:rPr>
          <w:sz w:val="28"/>
          <w:szCs w:val="28"/>
        </w:rPr>
        <w:t xml:space="preserve">раждан на доступ к информации о деятельности учреждения, своевременное размещение и обновление информации, размещенной в соответствующем разделе на официальном сайте учреждения и информационном стенде, посвященном профилактике коррупционных правонарушений.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 Ответственное лицо имеет право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5.1. з</w:t>
      </w:r>
      <w:r>
        <w:rPr>
          <w:sz w:val="28"/>
          <w:szCs w:val="28"/>
        </w:rPr>
        <w:t xml:space="preserve">накомиться с проектами решений руководства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касающимися </w:t>
      </w:r>
      <w:r>
        <w:rPr>
          <w:sz w:val="28"/>
          <w:szCs w:val="28"/>
        </w:rPr>
        <w:t xml:space="preserve">его деятельности;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5.2. в</w:t>
      </w:r>
      <w:r>
        <w:rPr>
          <w:sz w:val="28"/>
          <w:szCs w:val="28"/>
        </w:rPr>
        <w:t xml:space="preserve">носить на рассмотрение руководства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совершенствованию работы,</w:t>
      </w:r>
      <w:r>
        <w:rPr>
          <w:sz w:val="28"/>
          <w:szCs w:val="28"/>
        </w:rPr>
        <w:t xml:space="preserve"> направленной на противодействие коррупции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5.3. п</w:t>
      </w:r>
      <w:r>
        <w:rPr>
          <w:sz w:val="28"/>
          <w:szCs w:val="28"/>
        </w:rPr>
        <w:t xml:space="preserve">одписывать и визировать документы в</w:t>
      </w:r>
      <w:r>
        <w:rPr>
          <w:sz w:val="28"/>
          <w:szCs w:val="28"/>
        </w:rPr>
        <w:t xml:space="preserve"> пределах своей компетенции;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  <w:tabs>
          <w:tab w:val="left" w:pos="3119" w:leader="none"/>
        </w:tabs>
      </w:pPr>
      <w:r>
        <w:rPr>
          <w:sz w:val="28"/>
          <w:szCs w:val="28"/>
        </w:rPr>
        <w:t xml:space="preserve">5.4. о</w:t>
      </w:r>
      <w:r>
        <w:rPr>
          <w:sz w:val="28"/>
          <w:szCs w:val="28"/>
        </w:rPr>
        <w:t xml:space="preserve">существлять взаимодействие с работниками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получать информацию и документы, необходимые </w:t>
      </w:r>
      <w:r>
        <w:rPr>
          <w:sz w:val="28"/>
          <w:szCs w:val="28"/>
        </w:rPr>
        <w:t xml:space="preserve">для выполнения</w:t>
      </w:r>
      <w:r>
        <w:rPr>
          <w:sz w:val="28"/>
          <w:szCs w:val="28"/>
        </w:rPr>
        <w:t xml:space="preserve"> обязанностей;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5.5. в</w:t>
      </w:r>
      <w:r>
        <w:rPr>
          <w:sz w:val="28"/>
          <w:szCs w:val="28"/>
        </w:rPr>
        <w:t xml:space="preserve">ести переписку с </w:t>
      </w:r>
      <w:r>
        <w:rPr>
          <w:sz w:val="28"/>
          <w:szCs w:val="28"/>
        </w:rPr>
        <w:t xml:space="preserve">третьими 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входящим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его компетенцию;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5.6. т</w:t>
      </w:r>
      <w:r>
        <w:rPr>
          <w:sz w:val="28"/>
          <w:szCs w:val="28"/>
        </w:rPr>
        <w:t xml:space="preserve">ребовать от руководства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содействия в исполнении своих должностных обязанностей и прав.</w:t>
      </w:r>
      <w:r>
        <w:rPr>
          <w:sz w:val="28"/>
          <w:szCs w:val="28"/>
        </w:rPr>
      </w:r>
      <w:r/>
    </w:p>
    <w:p>
      <w:pPr>
        <w:pStyle w:val="907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5.7.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овышать свою профессиональную квалификацию.</w:t>
      </w:r>
      <w:r>
        <w:rPr>
          <w:sz w:val="28"/>
          <w:szCs w:val="28"/>
        </w:rPr>
      </w:r>
      <w:r/>
    </w:p>
    <w:p>
      <w:pPr>
        <w:ind w:left="0" w:right="-2"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неисполнение или ненадлежащее исполнение</w:t>
      </w:r>
      <w:r>
        <w:rPr>
          <w:sz w:val="28"/>
          <w:szCs w:val="28"/>
        </w:rPr>
        <w:t xml:space="preserve"> своих должностных обязанностей </w:t>
      </w:r>
      <w:r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несет ответственно</w:t>
      </w:r>
      <w:r>
        <w:rPr>
          <w:sz w:val="28"/>
          <w:szCs w:val="28"/>
        </w:rPr>
        <w:t xml:space="preserve">сть, предусмотренную </w:t>
      </w:r>
      <w:r>
        <w:rPr>
          <w:sz w:val="28"/>
          <w:szCs w:val="28"/>
        </w:rPr>
        <w:t xml:space="preserve">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04" w:right="680" w:bottom="827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0"/>
      <w:isLgl w:val="false"/>
      <w:suff w:val="nothing"/>
      <w:lvlText w:val=""/>
      <w:lvlJc w:val="left"/>
      <w:pPr>
        <w:pStyle w:val="849"/>
        <w:ind w:left="0" w:firstLine="0"/>
        <w:tabs>
          <w:tab w:val="num" w:pos="0" w:leader="none"/>
        </w:tabs>
      </w:pPr>
    </w:lvl>
    <w:lvl w:ilvl="1">
      <w:start w:val="1"/>
      <w:numFmt w:val="decimal"/>
      <w:pStyle w:val="851"/>
      <w:isLgl w:val="false"/>
      <w:suff w:val="nothing"/>
      <w:lvlText w:val=""/>
      <w:lvlJc w:val="left"/>
      <w:pPr>
        <w:pStyle w:val="849"/>
        <w:ind w:left="0" w:firstLine="0"/>
        <w:tabs>
          <w:tab w:val="num" w:pos="0" w:leader="none"/>
        </w:tabs>
      </w:pPr>
    </w:lvl>
    <w:lvl w:ilvl="2">
      <w:start w:val="1"/>
      <w:numFmt w:val="decimal"/>
      <w:pStyle w:val="852"/>
      <w:isLgl w:val="false"/>
      <w:suff w:val="nothing"/>
      <w:lvlText w:val=""/>
      <w:lvlJc w:val="left"/>
      <w:pPr>
        <w:pStyle w:val="849"/>
        <w:ind w:left="0" w:firstLine="0"/>
        <w:tabs>
          <w:tab w:val="num" w:pos="0" w:leader="none"/>
        </w:tabs>
      </w:pPr>
    </w:lvl>
    <w:lvl w:ilvl="3">
      <w:start w:val="1"/>
      <w:numFmt w:val="decimal"/>
      <w:pStyle w:val="853"/>
      <w:isLgl w:val="false"/>
      <w:suff w:val="nothing"/>
      <w:lvlText w:val=""/>
      <w:lvlJc w:val="left"/>
      <w:pPr>
        <w:pStyle w:val="849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9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9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9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9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9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9"/>
    <w:next w:val="849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9"/>
    <w:next w:val="84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9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9"/>
    <w:next w:val="849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9"/>
    <w:next w:val="849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9"/>
    <w:next w:val="849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9"/>
    <w:next w:val="849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9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9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9"/>
    <w:next w:val="849"/>
    <w:uiPriority w:val="99"/>
    <w:unhideWhenUsed/>
    <w:pPr>
      <w:spacing w:after="0" w:afterAutospacing="0"/>
    </w:pPr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default="1">
    <w:name w:val="Normal"/>
    <w:next w:val="849"/>
    <w:link w:val="84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0">
    <w:name w:val="Заголовок 1"/>
    <w:basedOn w:val="849"/>
    <w:next w:val="849"/>
    <w:link w:val="849"/>
    <w:pPr>
      <w:numPr>
        <w:ilvl w:val="0"/>
        <w:numId w:val="1"/>
      </w:numPr>
      <w:keepNext/>
      <w:outlineLvl w:val="0"/>
    </w:pPr>
    <w:rPr>
      <w:sz w:val="28"/>
    </w:rPr>
  </w:style>
  <w:style w:type="paragraph" w:styleId="851">
    <w:name w:val="Заголовок 2"/>
    <w:basedOn w:val="849"/>
    <w:next w:val="849"/>
    <w:link w:val="849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52">
    <w:name w:val="Заголовок 3"/>
    <w:basedOn w:val="849"/>
    <w:next w:val="849"/>
    <w:link w:val="849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53">
    <w:name w:val="Заголовок 4"/>
    <w:basedOn w:val="849"/>
    <w:next w:val="849"/>
    <w:link w:val="849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54">
    <w:name w:val="WW8Num1z0"/>
    <w:next w:val="854"/>
    <w:link w:val="849"/>
  </w:style>
  <w:style w:type="character" w:styleId="855">
    <w:name w:val="WW8Num1z1"/>
    <w:next w:val="855"/>
    <w:link w:val="849"/>
  </w:style>
  <w:style w:type="character" w:styleId="856">
    <w:name w:val="WW8Num1z2"/>
    <w:next w:val="856"/>
    <w:link w:val="849"/>
  </w:style>
  <w:style w:type="character" w:styleId="857">
    <w:name w:val="WW8Num1z3"/>
    <w:next w:val="857"/>
    <w:link w:val="849"/>
  </w:style>
  <w:style w:type="character" w:styleId="858">
    <w:name w:val="WW8Num1z4"/>
    <w:next w:val="858"/>
    <w:link w:val="849"/>
  </w:style>
  <w:style w:type="character" w:styleId="859">
    <w:name w:val="WW8Num1z5"/>
    <w:next w:val="859"/>
    <w:link w:val="849"/>
  </w:style>
  <w:style w:type="character" w:styleId="860">
    <w:name w:val="WW8Num1z6"/>
    <w:next w:val="860"/>
    <w:link w:val="849"/>
  </w:style>
  <w:style w:type="character" w:styleId="861">
    <w:name w:val="WW8Num1z7"/>
    <w:next w:val="861"/>
    <w:link w:val="849"/>
  </w:style>
  <w:style w:type="character" w:styleId="862">
    <w:name w:val="WW8Num1z8"/>
    <w:next w:val="862"/>
    <w:link w:val="849"/>
  </w:style>
  <w:style w:type="character" w:styleId="863">
    <w:name w:val="WW8Num2z0"/>
    <w:next w:val="863"/>
    <w:link w:val="849"/>
    <w:rPr>
      <w:rFonts w:ascii="Times New Roman" w:hAnsi="Times New Roman" w:eastAsia="Times New Roman" w:cs="Times New Roman"/>
    </w:rPr>
  </w:style>
  <w:style w:type="character" w:styleId="864">
    <w:name w:val="WW8Num2z1"/>
    <w:next w:val="864"/>
    <w:link w:val="849"/>
    <w:rPr>
      <w:rFonts w:ascii="Courier New" w:hAnsi="Courier New" w:cs="Courier New"/>
    </w:rPr>
  </w:style>
  <w:style w:type="character" w:styleId="865">
    <w:name w:val="WW8Num2z2"/>
    <w:next w:val="865"/>
    <w:link w:val="849"/>
    <w:rPr>
      <w:rFonts w:ascii="Wingdings" w:hAnsi="Wingdings" w:cs="Wingdings"/>
    </w:rPr>
  </w:style>
  <w:style w:type="character" w:styleId="866">
    <w:name w:val="WW8Num2z3"/>
    <w:next w:val="866"/>
    <w:link w:val="849"/>
    <w:rPr>
      <w:rFonts w:ascii="Symbol" w:hAnsi="Symbol" w:cs="Symbol"/>
    </w:rPr>
  </w:style>
  <w:style w:type="character" w:styleId="867">
    <w:name w:val="WW8Num4z0"/>
    <w:next w:val="867"/>
    <w:link w:val="849"/>
    <w:rPr>
      <w:rFonts w:ascii="Times New Roman" w:hAnsi="Times New Roman" w:eastAsia="Times New Roman" w:cs="Times New Roman"/>
    </w:rPr>
  </w:style>
  <w:style w:type="character" w:styleId="868">
    <w:name w:val="WW8Num4z1"/>
    <w:next w:val="868"/>
    <w:link w:val="849"/>
    <w:rPr>
      <w:rFonts w:ascii="Courier New" w:hAnsi="Courier New" w:cs="Courier New"/>
    </w:rPr>
  </w:style>
  <w:style w:type="character" w:styleId="869">
    <w:name w:val="WW8Num4z2"/>
    <w:next w:val="869"/>
    <w:rPr>
      <w:rFonts w:ascii="Wingdings" w:hAnsi="Wingdings" w:cs="Wingdings"/>
    </w:rPr>
  </w:style>
  <w:style w:type="character" w:styleId="870">
    <w:name w:val="WW8Num4z3"/>
    <w:next w:val="870"/>
    <w:rPr>
      <w:rFonts w:ascii="Symbol" w:hAnsi="Symbol" w:cs="Symbol"/>
    </w:rPr>
  </w:style>
  <w:style w:type="character" w:styleId="871">
    <w:name w:val="WW8Num5z0"/>
    <w:next w:val="871"/>
    <w:rPr>
      <w:rFonts w:ascii="Times New Roman" w:hAnsi="Times New Roman" w:eastAsia="Times New Roman" w:cs="Times New Roman"/>
    </w:rPr>
  </w:style>
  <w:style w:type="character" w:styleId="872">
    <w:name w:val="WW8Num5z1"/>
    <w:next w:val="872"/>
    <w:link w:val="849"/>
    <w:rPr>
      <w:rFonts w:ascii="Courier New" w:hAnsi="Courier New" w:cs="Courier New"/>
    </w:rPr>
  </w:style>
  <w:style w:type="character" w:styleId="873">
    <w:name w:val="WW8Num5z2"/>
    <w:next w:val="873"/>
    <w:rPr>
      <w:rFonts w:ascii="Wingdings" w:hAnsi="Wingdings" w:cs="Wingdings"/>
    </w:rPr>
  </w:style>
  <w:style w:type="character" w:styleId="874">
    <w:name w:val="WW8Num5z3"/>
    <w:next w:val="874"/>
    <w:link w:val="849"/>
    <w:rPr>
      <w:rFonts w:ascii="Symbol" w:hAnsi="Symbol" w:cs="Symbol"/>
    </w:rPr>
  </w:style>
  <w:style w:type="character" w:styleId="875">
    <w:name w:val="WW8Num6z0"/>
    <w:next w:val="875"/>
    <w:link w:val="849"/>
  </w:style>
  <w:style w:type="character" w:styleId="876">
    <w:name w:val="WW8Num7z0"/>
    <w:next w:val="876"/>
    <w:rPr>
      <w:rFonts w:ascii="Symbol" w:hAnsi="Symbol" w:cs="Symbol"/>
    </w:rPr>
  </w:style>
  <w:style w:type="character" w:styleId="877">
    <w:name w:val="WW8Num7z1"/>
    <w:next w:val="877"/>
    <w:link w:val="849"/>
    <w:rPr>
      <w:rFonts w:ascii="Courier New" w:hAnsi="Courier New" w:cs="Courier New"/>
    </w:rPr>
  </w:style>
  <w:style w:type="character" w:styleId="878">
    <w:name w:val="WW8Num7z2"/>
    <w:next w:val="878"/>
    <w:link w:val="849"/>
    <w:rPr>
      <w:rFonts w:ascii="Wingdings" w:hAnsi="Wingdings" w:cs="Wingdings"/>
    </w:rPr>
  </w:style>
  <w:style w:type="character" w:styleId="879">
    <w:name w:val="WW8Num8z0"/>
    <w:next w:val="879"/>
    <w:link w:val="849"/>
    <w:rPr>
      <w:rFonts w:ascii="Times New Roman" w:hAnsi="Times New Roman" w:eastAsia="Times New Roman" w:cs="Times New Roman"/>
    </w:rPr>
  </w:style>
  <w:style w:type="character" w:styleId="880">
    <w:name w:val="WW8Num8z1"/>
    <w:next w:val="880"/>
    <w:link w:val="849"/>
    <w:rPr>
      <w:rFonts w:ascii="Courier New" w:hAnsi="Courier New" w:cs="Courier New"/>
    </w:rPr>
  </w:style>
  <w:style w:type="character" w:styleId="881">
    <w:name w:val="WW8Num8z2"/>
    <w:next w:val="881"/>
    <w:link w:val="849"/>
    <w:rPr>
      <w:rFonts w:ascii="Wingdings" w:hAnsi="Wingdings" w:cs="Wingdings"/>
    </w:rPr>
  </w:style>
  <w:style w:type="character" w:styleId="882">
    <w:name w:val="WW8Num8z3"/>
    <w:next w:val="882"/>
    <w:link w:val="849"/>
    <w:rPr>
      <w:rFonts w:ascii="Symbol" w:hAnsi="Symbol" w:cs="Symbol"/>
    </w:rPr>
  </w:style>
  <w:style w:type="character" w:styleId="883">
    <w:name w:val="WW8Num9z0"/>
    <w:next w:val="883"/>
    <w:rPr>
      <w:rFonts w:ascii="Times New Roman" w:hAnsi="Times New Roman" w:eastAsia="Times New Roman" w:cs="Times New Roman"/>
    </w:rPr>
  </w:style>
  <w:style w:type="character" w:styleId="884">
    <w:name w:val="WW8Num9z1"/>
    <w:next w:val="884"/>
    <w:link w:val="849"/>
    <w:rPr>
      <w:rFonts w:ascii="Courier New" w:hAnsi="Courier New" w:cs="Courier New"/>
    </w:rPr>
  </w:style>
  <w:style w:type="character" w:styleId="885">
    <w:name w:val="WW8Num9z2"/>
    <w:next w:val="885"/>
    <w:link w:val="849"/>
    <w:rPr>
      <w:rFonts w:ascii="Wingdings" w:hAnsi="Wingdings" w:cs="Wingdings"/>
    </w:rPr>
  </w:style>
  <w:style w:type="character" w:styleId="886">
    <w:name w:val="WW8Num9z3"/>
    <w:next w:val="886"/>
    <w:link w:val="849"/>
    <w:rPr>
      <w:rFonts w:ascii="Symbol" w:hAnsi="Symbol" w:cs="Symbol"/>
    </w:rPr>
  </w:style>
  <w:style w:type="character" w:styleId="887">
    <w:name w:val="Основной шрифт абзаца"/>
    <w:next w:val="887"/>
    <w:link w:val="849"/>
  </w:style>
  <w:style w:type="character" w:styleId="888">
    <w:name w:val="Номер страницы"/>
    <w:basedOn w:val="887"/>
    <w:next w:val="888"/>
    <w:link w:val="849"/>
  </w:style>
  <w:style w:type="character" w:styleId="889">
    <w:name w:val="Интернет-ссылка"/>
    <w:next w:val="889"/>
    <w:link w:val="849"/>
    <w:rPr>
      <w:color w:val="000080"/>
      <w:u w:val="single"/>
      <w:lang w:val="en-US" w:eastAsia="en-US" w:bidi="en-US"/>
    </w:rPr>
  </w:style>
  <w:style w:type="paragraph" w:styleId="890">
    <w:name w:val="Заголовок"/>
    <w:basedOn w:val="849"/>
    <w:next w:val="891"/>
    <w:link w:val="84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1">
    <w:name w:val="Основной текст"/>
    <w:basedOn w:val="849"/>
    <w:next w:val="891"/>
    <w:link w:val="849"/>
    <w:pPr>
      <w:jc w:val="both"/>
    </w:pPr>
  </w:style>
  <w:style w:type="paragraph" w:styleId="892">
    <w:name w:val="Список"/>
    <w:basedOn w:val="891"/>
    <w:next w:val="892"/>
    <w:link w:val="849"/>
    <w:rPr>
      <w:rFonts w:cs="Mangal"/>
    </w:rPr>
  </w:style>
  <w:style w:type="paragraph" w:styleId="893">
    <w:name w:val="Название"/>
    <w:basedOn w:val="849"/>
    <w:next w:val="893"/>
    <w:link w:val="84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4">
    <w:name w:val="Указатель"/>
    <w:basedOn w:val="849"/>
    <w:next w:val="894"/>
    <w:link w:val="849"/>
    <w:pPr>
      <w:suppressLineNumbers/>
    </w:pPr>
    <w:rPr>
      <w:rFonts w:cs="Mangal"/>
      <w:lang w:val="en-US" w:eastAsia="en-US" w:bidi="en-US"/>
    </w:rPr>
  </w:style>
  <w:style w:type="paragraph" w:styleId="895">
    <w:name w:val="Схема документа"/>
    <w:basedOn w:val="849"/>
    <w:next w:val="895"/>
    <w:link w:val="849"/>
    <w:pPr>
      <w:shd w:val="clear" w:color="auto" w:fill="000080"/>
    </w:pPr>
    <w:rPr>
      <w:rFonts w:ascii="Tahoma" w:hAnsi="Tahoma" w:cs="Tahoma"/>
    </w:rPr>
  </w:style>
  <w:style w:type="paragraph" w:styleId="896">
    <w:name w:val="Основной текст с отступом"/>
    <w:basedOn w:val="849"/>
    <w:next w:val="896"/>
    <w:link w:val="849"/>
    <w:pPr>
      <w:ind w:left="0" w:right="0" w:firstLine="540"/>
      <w:jc w:val="both"/>
    </w:pPr>
  </w:style>
  <w:style w:type="paragraph" w:styleId="897">
    <w:name w:val="Текст выноски"/>
    <w:basedOn w:val="849"/>
    <w:next w:val="897"/>
    <w:link w:val="849"/>
    <w:rPr>
      <w:rFonts w:ascii="Tahoma" w:hAnsi="Tahoma" w:cs="Tahoma"/>
      <w:sz w:val="16"/>
      <w:szCs w:val="16"/>
    </w:rPr>
  </w:style>
  <w:style w:type="paragraph" w:styleId="898">
    <w:name w:val="Колонтитул"/>
    <w:basedOn w:val="849"/>
    <w:next w:val="898"/>
    <w:link w:val="849"/>
    <w:pPr>
      <w:tabs>
        <w:tab w:val="center" w:pos="4819" w:leader="none"/>
        <w:tab w:val="right" w:pos="9638" w:leader="none"/>
      </w:tabs>
      <w:suppressLineNumbers/>
    </w:pPr>
  </w:style>
  <w:style w:type="paragraph" w:styleId="899">
    <w:name w:val="Верхний колонтитул"/>
    <w:basedOn w:val="849"/>
    <w:next w:val="899"/>
    <w:link w:val="849"/>
    <w:pPr>
      <w:tabs>
        <w:tab w:val="center" w:pos="4677" w:leader="none"/>
        <w:tab w:val="right" w:pos="9355" w:leader="none"/>
      </w:tabs>
    </w:pPr>
  </w:style>
  <w:style w:type="paragraph" w:styleId="900">
    <w:name w:val="Нижний колонтитул"/>
    <w:basedOn w:val="849"/>
    <w:next w:val="900"/>
    <w:link w:val="849"/>
    <w:pPr>
      <w:tabs>
        <w:tab w:val="center" w:pos="4677" w:leader="none"/>
        <w:tab w:val="right" w:pos="9355" w:leader="none"/>
      </w:tabs>
    </w:pPr>
  </w:style>
  <w:style w:type="paragraph" w:styleId="901">
    <w:name w:val="ConsPlusNormal"/>
    <w:next w:val="901"/>
    <w:link w:val="849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2">
    <w:name w:val="Содержимое врезки"/>
    <w:basedOn w:val="849"/>
    <w:next w:val="902"/>
    <w:link w:val="84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paragraph" w:styleId="905" w:customStyle="1">
    <w:name w:val="Обычный (веб)"/>
    <w:basedOn w:val="890"/>
    <w:link w:val="890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6" w:customStyle="1">
    <w:name w:val="s_3"/>
    <w:basedOn w:val="83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7" w:customStyle="1">
    <w:name w:val="s_1"/>
    <w:basedOn w:val="83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38</cp:revision>
  <dcterms:created xsi:type="dcterms:W3CDTF">2022-09-14T11:56:00Z</dcterms:created>
  <dcterms:modified xsi:type="dcterms:W3CDTF">2024-12-18T14:16:35Z</dcterms:modified>
</cp:coreProperties>
</file>