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39" cy="652061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73" t="-144" r="-173" b="-144"/>
                        <a:stretch/>
                      </pic:blipFill>
                      <pic:spPr bwMode="auto">
                        <a:xfrm>
                          <a:off x="0" y="0"/>
                          <a:ext cx="546939" cy="652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pt;height:51.3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2"/>
        </w:rPr>
      </w:r>
      <w:r/>
    </w:p>
    <w:p>
      <w:pPr>
        <w:pStyle w:val="841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</w:r>
      <w:r/>
    </w:p>
    <w:p>
      <w:pPr>
        <w:pStyle w:val="841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Российская Федерация</w:t>
      </w:r>
      <w:r>
        <w:rPr>
          <w:b/>
        </w:rPr>
      </w:r>
      <w:r/>
    </w:p>
    <w:p>
      <w:pPr>
        <w:pStyle w:val="841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Новгородская область</w:t>
      </w:r>
      <w:r>
        <w:rPr>
          <w:b/>
        </w:rPr>
      </w:r>
      <w:r/>
    </w:p>
    <w:p>
      <w:pPr>
        <w:pStyle w:val="841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41"/>
        <w:ind w:left="0" w:right="0" w:firstLine="0"/>
        <w:jc w:val="center"/>
        <w:spacing w:line="240" w:lineRule="auto"/>
        <w:rPr>
          <w:b/>
        </w:rPr>
      </w:pPr>
      <w:r>
        <w:rPr>
          <w:b/>
        </w:rPr>
        <w:t xml:space="preserve">Комитет записи актов гражданского состояния и организационного обеспечения деятельности мировых судей Новгородской области</w:t>
      </w:r>
      <w:r>
        <w:rPr>
          <w:b/>
        </w:rPr>
      </w:r>
      <w:r/>
    </w:p>
    <w:p>
      <w:pPr>
        <w:pStyle w:val="841"/>
        <w:ind w:left="0" w:right="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83"/>
        <w:ind w:left="-142" w:right="142" w:firstLine="0"/>
        <w:jc w:val="center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ОБЛАСТНОЕ КАЗЕННОЕ УЧРЕЖДЕНИЕ «ГОСУДАРСТВЕННОЕ ЮРИДИЧЕСКОЕ БЮРО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883"/>
        <w:ind w:left="-142" w:right="142" w:firstLine="0"/>
        <w:jc w:val="center"/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НОВГОРОДСКОЙ ОБЛАСТИ» </w:t>
      </w:r>
      <w:r>
        <w:rPr>
          <w:b/>
        </w:rPr>
      </w:r>
      <w:r/>
    </w:p>
    <w:p>
      <w:pPr>
        <w:ind w:left="-142" w:right="140" w:firstLine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/>
    </w:p>
    <w:p>
      <w:pPr>
        <w:pStyle w:val="841"/>
        <w:ind w:left="-142" w:right="14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/>
    </w:p>
    <w:p>
      <w:pPr>
        <w:pStyle w:val="841"/>
        <w:ind w:left="0" w:right="14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41"/>
        <w:ind w:left="-142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12» декабря</w:t>
      </w:r>
      <w:r>
        <w:rPr>
          <w:sz w:val="28"/>
          <w:szCs w:val="28"/>
        </w:rPr>
        <w:t xml:space="preserve"> 2024 года                                                                              № </w:t>
      </w:r>
      <w:r>
        <w:rPr>
          <w:sz w:val="28"/>
          <w:szCs w:val="28"/>
        </w:rPr>
        <w:t xml:space="preserve">47-ОД    </w:t>
      </w:r>
      <w:r>
        <w:rPr>
          <w:sz w:val="28"/>
          <w:szCs w:val="28"/>
        </w:rPr>
      </w:r>
      <w:r/>
    </w:p>
    <w:p>
      <w:pPr>
        <w:pStyle w:val="841"/>
        <w:ind w:left="-142" w:right="140" w:firstLine="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pStyle w:val="841"/>
        <w:ind w:left="-142" w:right="1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Новгород</w:t>
      </w:r>
      <w:r>
        <w:rPr>
          <w:sz w:val="28"/>
          <w:szCs w:val="28"/>
        </w:rPr>
      </w:r>
      <w:r/>
    </w:p>
    <w:p>
      <w:pPr>
        <w:pStyle w:val="841"/>
        <w:ind w:left="-142" w:right="140" w:firstLine="0"/>
        <w:jc w:val="center"/>
        <w:rPr>
          <w:b/>
          <w:sz w:val="28"/>
          <w:szCs w:val="28"/>
        </w:rPr>
      </w:pPr>
      <w:r>
        <w:rPr>
          <w:sz w:val="32"/>
          <w:szCs w:val="32"/>
        </w:rPr>
      </w:r>
      <w:r>
        <w:rPr>
          <w:sz w:val="28"/>
          <w:szCs w:val="28"/>
        </w:rPr>
        <w:tab/>
        <w:tab/>
      </w:r>
      <w:r>
        <w:rPr>
          <w:b/>
          <w:sz w:val="28"/>
          <w:szCs w:val="28"/>
        </w:rPr>
      </w:r>
      <w:r/>
    </w:p>
    <w:p>
      <w:pPr>
        <w:pStyle w:val="841"/>
        <w:jc w:val="center"/>
        <w:spacing w:line="240" w:lineRule="auto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государственного областного казенного учреждения «Государственное юридическое бюро Новгородской области» от 01.11.2022 № 24-ОД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части назначения ответственного за осуществление деятельности по оценке коррупционных рисков</w:t>
      </w:r>
      <w:r/>
    </w:p>
    <w:p>
      <w:pPr>
        <w:pStyle w:val="841"/>
        <w:ind w:left="-142" w:right="142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/>
    </w:p>
    <w:p>
      <w:pPr>
        <w:pStyle w:val="841"/>
        <w:ind w:right="-6" w:firstLine="540"/>
        <w:jc w:val="both"/>
        <w:spacing w:line="283" w:lineRule="atLeast"/>
      </w:pPr>
      <w:r>
        <w:rPr>
          <w:sz w:val="28"/>
          <w:szCs w:val="28"/>
        </w:rPr>
        <w:t xml:space="preserve">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р</w:t>
      </w:r>
      <w:r>
        <w:rPr>
          <w:sz w:val="28"/>
          <w:szCs w:val="28"/>
        </w:rPr>
        <w:t xml:space="preserve">уководствуясь Уставом государственного об</w:t>
      </w:r>
      <w:r>
        <w:rPr>
          <w:sz w:val="28"/>
          <w:szCs w:val="28"/>
        </w:rPr>
        <w:t xml:space="preserve">ластного казенного учреждения «Государственное юридическое бюро Новгородской области», утвержденным приказом комитета записи актов гражданского состояния и организационного обеспечения деятельности мировых судей Новгородской области от 08.09.2022 № 205-ОД </w:t>
      </w:r>
      <w:r>
        <w:rPr>
          <w:sz w:val="28"/>
          <w:szCs w:val="28"/>
        </w:rPr>
      </w:r>
      <w:r/>
    </w:p>
    <w:p>
      <w:pPr>
        <w:pStyle w:val="893"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3"/>
        <w:ind w:left="0" w:right="0" w:firstLine="0"/>
        <w:jc w:val="both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</w:t>
      </w:r>
      <w:r/>
    </w:p>
    <w:p>
      <w:pPr>
        <w:pStyle w:val="893"/>
        <w:ind w:left="0" w:right="0" w:firstLine="0"/>
        <w:jc w:val="both"/>
        <w:spacing w:line="240" w:lineRule="auto"/>
      </w:pPr>
      <w:r/>
      <w:r/>
    </w:p>
    <w:p>
      <w:pPr>
        <w:pStyle w:val="841"/>
        <w:ind w:left="0" w:firstLine="708"/>
        <w:jc w:val="both"/>
        <w:spacing w:line="283" w:lineRule="atLeast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Внести изменения в пункт 5</w:t>
      </w:r>
      <w:r>
        <w:rPr>
          <w:b w:val="0"/>
          <w:bCs w:val="0"/>
          <w:sz w:val="28"/>
          <w:szCs w:val="28"/>
        </w:rPr>
        <w:t xml:space="preserve"> приказа государственного областного казенного учреждения «Государственное юридическое бюро Новгородской области» от 01.11.2022 № 24-ОД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части назначения ответственного за осуществление деятельности по оценке коррупционных рисков, заменив слова «заместителя директора Макарову И.Д.» на «директора учреждения Панова Н.А.».</w:t>
      </w:r>
      <w:r>
        <w:rPr>
          <w:b w:val="0"/>
          <w:bCs w:val="0"/>
        </w:rPr>
      </w:r>
      <w:r/>
    </w:p>
    <w:p>
      <w:pPr>
        <w:pStyle w:val="841"/>
        <w:ind w:left="0" w:right="14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1"/>
        <w:ind w:left="0" w:right="-2" w:firstLine="0"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                                                                  Н.А. Панов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87" w:right="680" w:bottom="1134" w:left="1871" w:header="124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2"/>
      <w:isLgl w:val="false"/>
      <w:suff w:val="nothing"/>
      <w:lvlText w:val=""/>
      <w:lvlJc w:val="left"/>
      <w:pPr>
        <w:pStyle w:val="841"/>
        <w:ind w:left="0" w:firstLine="0"/>
        <w:tabs>
          <w:tab w:val="num" w:pos="0" w:leader="none"/>
        </w:tabs>
      </w:pPr>
    </w:lvl>
    <w:lvl w:ilvl="1">
      <w:start w:val="1"/>
      <w:numFmt w:val="decimal"/>
      <w:pStyle w:val="843"/>
      <w:isLgl w:val="false"/>
      <w:suff w:val="nothing"/>
      <w:lvlText w:val=""/>
      <w:lvlJc w:val="left"/>
      <w:pPr>
        <w:pStyle w:val="841"/>
        <w:ind w:left="0" w:firstLine="0"/>
        <w:tabs>
          <w:tab w:val="num" w:pos="0" w:leader="none"/>
        </w:tabs>
      </w:pPr>
    </w:lvl>
    <w:lvl w:ilvl="2">
      <w:start w:val="1"/>
      <w:numFmt w:val="decimal"/>
      <w:pStyle w:val="844"/>
      <w:isLgl w:val="false"/>
      <w:suff w:val="nothing"/>
      <w:lvlText w:val=""/>
      <w:lvlJc w:val="left"/>
      <w:pPr>
        <w:pStyle w:val="841"/>
        <w:ind w:left="0" w:firstLine="0"/>
        <w:tabs>
          <w:tab w:val="num" w:pos="0" w:leader="none"/>
        </w:tabs>
      </w:pPr>
    </w:lvl>
    <w:lvl w:ilvl="3">
      <w:start w:val="1"/>
      <w:numFmt w:val="decimal"/>
      <w:pStyle w:val="845"/>
      <w:isLgl w:val="false"/>
      <w:suff w:val="nothing"/>
      <w:lvlText w:val=""/>
      <w:lvlJc w:val="left"/>
      <w:pPr>
        <w:pStyle w:val="841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1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1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1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1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1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1"/>
    <w:next w:val="841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1"/>
    <w:next w:val="84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1"/>
    <w:next w:val="841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1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1"/>
    <w:next w:val="841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1"/>
    <w:next w:val="841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1"/>
    <w:next w:val="841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1"/>
    <w:next w:val="841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1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1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1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1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1"/>
    <w:next w:val="841"/>
    <w:uiPriority w:val="99"/>
    <w:unhideWhenUsed/>
    <w:pPr>
      <w:spacing w:after="0" w:afterAutospacing="0"/>
    </w:pPr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1" w:default="1">
    <w:name w:val="Normal"/>
    <w:next w:val="841"/>
    <w:link w:val="841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2">
    <w:name w:val="Заголовок 1"/>
    <w:basedOn w:val="841"/>
    <w:next w:val="841"/>
    <w:link w:val="841"/>
    <w:pPr>
      <w:numPr>
        <w:ilvl w:val="0"/>
        <w:numId w:val="1"/>
      </w:numPr>
      <w:keepNext/>
      <w:outlineLvl w:val="0"/>
    </w:pPr>
    <w:rPr>
      <w:sz w:val="28"/>
    </w:rPr>
  </w:style>
  <w:style w:type="paragraph" w:styleId="843">
    <w:name w:val="Заголовок 2"/>
    <w:basedOn w:val="841"/>
    <w:next w:val="841"/>
    <w:link w:val="841"/>
    <w:pPr>
      <w:numPr>
        <w:ilvl w:val="1"/>
        <w:numId w:val="1"/>
      </w:numPr>
      <w:jc w:val="center"/>
      <w:keepNext/>
      <w:outlineLvl w:val="1"/>
    </w:pPr>
    <w:rPr>
      <w:b/>
      <w:sz w:val="32"/>
      <w:szCs w:val="20"/>
    </w:rPr>
  </w:style>
  <w:style w:type="paragraph" w:styleId="844">
    <w:name w:val="Заголовок 3"/>
    <w:basedOn w:val="841"/>
    <w:next w:val="841"/>
    <w:link w:val="841"/>
    <w:pPr>
      <w:numPr>
        <w:ilvl w:val="2"/>
        <w:numId w:val="1"/>
      </w:numPr>
      <w:jc w:val="center"/>
      <w:keepNext/>
      <w:outlineLvl w:val="2"/>
    </w:pPr>
    <w:rPr>
      <w:b/>
      <w:szCs w:val="20"/>
    </w:rPr>
  </w:style>
  <w:style w:type="paragraph" w:styleId="845">
    <w:name w:val="Заголовок 4"/>
    <w:basedOn w:val="841"/>
    <w:next w:val="841"/>
    <w:link w:val="841"/>
    <w:pPr>
      <w:numPr>
        <w:ilvl w:val="3"/>
        <w:numId w:val="1"/>
      </w:numPr>
      <w:jc w:val="center"/>
      <w:keepNext/>
      <w:outlineLvl w:val="3"/>
    </w:pPr>
    <w:rPr>
      <w:b/>
      <w:sz w:val="28"/>
      <w:szCs w:val="20"/>
      <w:u w:val="single"/>
    </w:rPr>
  </w:style>
  <w:style w:type="character" w:styleId="846">
    <w:name w:val="WW8Num1z0"/>
    <w:next w:val="846"/>
    <w:link w:val="841"/>
  </w:style>
  <w:style w:type="character" w:styleId="847">
    <w:name w:val="WW8Num1z1"/>
    <w:next w:val="847"/>
    <w:link w:val="841"/>
  </w:style>
  <w:style w:type="character" w:styleId="848">
    <w:name w:val="WW8Num1z2"/>
    <w:next w:val="848"/>
    <w:link w:val="841"/>
  </w:style>
  <w:style w:type="character" w:styleId="849">
    <w:name w:val="WW8Num1z3"/>
    <w:next w:val="849"/>
    <w:link w:val="841"/>
  </w:style>
  <w:style w:type="character" w:styleId="850">
    <w:name w:val="WW8Num1z4"/>
    <w:next w:val="850"/>
    <w:link w:val="841"/>
  </w:style>
  <w:style w:type="character" w:styleId="851">
    <w:name w:val="WW8Num1z5"/>
    <w:next w:val="851"/>
    <w:link w:val="841"/>
  </w:style>
  <w:style w:type="character" w:styleId="852">
    <w:name w:val="WW8Num1z6"/>
    <w:next w:val="852"/>
    <w:link w:val="841"/>
  </w:style>
  <w:style w:type="character" w:styleId="853">
    <w:name w:val="WW8Num1z7"/>
    <w:next w:val="853"/>
    <w:link w:val="841"/>
  </w:style>
  <w:style w:type="character" w:styleId="854">
    <w:name w:val="WW8Num1z8"/>
    <w:next w:val="854"/>
    <w:link w:val="841"/>
  </w:style>
  <w:style w:type="character" w:styleId="855">
    <w:name w:val="WW8Num2z0"/>
    <w:next w:val="855"/>
    <w:link w:val="841"/>
    <w:rPr>
      <w:rFonts w:ascii="Times New Roman" w:hAnsi="Times New Roman" w:eastAsia="Times New Roman" w:cs="Times New Roman"/>
    </w:rPr>
  </w:style>
  <w:style w:type="character" w:styleId="856">
    <w:name w:val="WW8Num2z1"/>
    <w:next w:val="856"/>
    <w:link w:val="841"/>
    <w:rPr>
      <w:rFonts w:ascii="Courier New" w:hAnsi="Courier New" w:cs="Courier New"/>
    </w:rPr>
  </w:style>
  <w:style w:type="character" w:styleId="857">
    <w:name w:val="WW8Num2z2"/>
    <w:next w:val="857"/>
    <w:link w:val="841"/>
    <w:rPr>
      <w:rFonts w:ascii="Wingdings" w:hAnsi="Wingdings" w:cs="Wingdings"/>
    </w:rPr>
  </w:style>
  <w:style w:type="character" w:styleId="858">
    <w:name w:val="WW8Num2z3"/>
    <w:next w:val="858"/>
    <w:link w:val="841"/>
    <w:rPr>
      <w:rFonts w:ascii="Symbol" w:hAnsi="Symbol" w:cs="Symbol"/>
    </w:rPr>
  </w:style>
  <w:style w:type="character" w:styleId="859">
    <w:name w:val="WW8Num4z0"/>
    <w:next w:val="859"/>
    <w:link w:val="841"/>
    <w:rPr>
      <w:rFonts w:ascii="Times New Roman" w:hAnsi="Times New Roman" w:eastAsia="Times New Roman" w:cs="Times New Roman"/>
    </w:rPr>
  </w:style>
  <w:style w:type="character" w:styleId="860">
    <w:name w:val="WW8Num4z1"/>
    <w:next w:val="860"/>
    <w:link w:val="841"/>
    <w:rPr>
      <w:rFonts w:ascii="Courier New" w:hAnsi="Courier New" w:cs="Courier New"/>
    </w:rPr>
  </w:style>
  <w:style w:type="character" w:styleId="861">
    <w:name w:val="WW8Num4z2"/>
    <w:next w:val="861"/>
    <w:rPr>
      <w:rFonts w:ascii="Wingdings" w:hAnsi="Wingdings" w:cs="Wingdings"/>
    </w:rPr>
  </w:style>
  <w:style w:type="character" w:styleId="862">
    <w:name w:val="WW8Num4z3"/>
    <w:next w:val="862"/>
    <w:rPr>
      <w:rFonts w:ascii="Symbol" w:hAnsi="Symbol" w:cs="Symbol"/>
    </w:rPr>
  </w:style>
  <w:style w:type="character" w:styleId="863">
    <w:name w:val="WW8Num5z0"/>
    <w:next w:val="863"/>
    <w:rPr>
      <w:rFonts w:ascii="Times New Roman" w:hAnsi="Times New Roman" w:eastAsia="Times New Roman" w:cs="Times New Roman"/>
    </w:rPr>
  </w:style>
  <w:style w:type="character" w:styleId="864">
    <w:name w:val="WW8Num5z1"/>
    <w:next w:val="864"/>
    <w:link w:val="841"/>
    <w:rPr>
      <w:rFonts w:ascii="Courier New" w:hAnsi="Courier New" w:cs="Courier New"/>
    </w:rPr>
  </w:style>
  <w:style w:type="character" w:styleId="865">
    <w:name w:val="WW8Num5z2"/>
    <w:next w:val="865"/>
    <w:rPr>
      <w:rFonts w:ascii="Wingdings" w:hAnsi="Wingdings" w:cs="Wingdings"/>
    </w:rPr>
  </w:style>
  <w:style w:type="character" w:styleId="866">
    <w:name w:val="WW8Num5z3"/>
    <w:next w:val="866"/>
    <w:link w:val="841"/>
    <w:rPr>
      <w:rFonts w:ascii="Symbol" w:hAnsi="Symbol" w:cs="Symbol"/>
    </w:rPr>
  </w:style>
  <w:style w:type="character" w:styleId="867">
    <w:name w:val="WW8Num6z0"/>
    <w:next w:val="867"/>
    <w:link w:val="841"/>
  </w:style>
  <w:style w:type="character" w:styleId="868">
    <w:name w:val="WW8Num7z0"/>
    <w:next w:val="868"/>
    <w:rPr>
      <w:rFonts w:ascii="Symbol" w:hAnsi="Symbol" w:cs="Symbol"/>
    </w:rPr>
  </w:style>
  <w:style w:type="character" w:styleId="869">
    <w:name w:val="WW8Num7z1"/>
    <w:next w:val="869"/>
    <w:link w:val="841"/>
    <w:rPr>
      <w:rFonts w:ascii="Courier New" w:hAnsi="Courier New" w:cs="Courier New"/>
    </w:rPr>
  </w:style>
  <w:style w:type="character" w:styleId="870">
    <w:name w:val="WW8Num7z2"/>
    <w:next w:val="870"/>
    <w:link w:val="841"/>
    <w:rPr>
      <w:rFonts w:ascii="Wingdings" w:hAnsi="Wingdings" w:cs="Wingdings"/>
    </w:rPr>
  </w:style>
  <w:style w:type="character" w:styleId="871">
    <w:name w:val="WW8Num8z0"/>
    <w:next w:val="871"/>
    <w:link w:val="841"/>
    <w:rPr>
      <w:rFonts w:ascii="Times New Roman" w:hAnsi="Times New Roman" w:eastAsia="Times New Roman" w:cs="Times New Roman"/>
    </w:rPr>
  </w:style>
  <w:style w:type="character" w:styleId="872">
    <w:name w:val="WW8Num8z1"/>
    <w:next w:val="872"/>
    <w:link w:val="841"/>
    <w:rPr>
      <w:rFonts w:ascii="Courier New" w:hAnsi="Courier New" w:cs="Courier New"/>
    </w:rPr>
  </w:style>
  <w:style w:type="character" w:styleId="873">
    <w:name w:val="WW8Num8z2"/>
    <w:next w:val="873"/>
    <w:link w:val="841"/>
    <w:rPr>
      <w:rFonts w:ascii="Wingdings" w:hAnsi="Wingdings" w:cs="Wingdings"/>
    </w:rPr>
  </w:style>
  <w:style w:type="character" w:styleId="874">
    <w:name w:val="WW8Num8z3"/>
    <w:next w:val="874"/>
    <w:link w:val="841"/>
    <w:rPr>
      <w:rFonts w:ascii="Symbol" w:hAnsi="Symbol" w:cs="Symbol"/>
    </w:rPr>
  </w:style>
  <w:style w:type="character" w:styleId="875">
    <w:name w:val="WW8Num9z0"/>
    <w:next w:val="875"/>
    <w:rPr>
      <w:rFonts w:ascii="Times New Roman" w:hAnsi="Times New Roman" w:eastAsia="Times New Roman" w:cs="Times New Roman"/>
    </w:rPr>
  </w:style>
  <w:style w:type="character" w:styleId="876">
    <w:name w:val="WW8Num9z1"/>
    <w:next w:val="876"/>
    <w:link w:val="841"/>
    <w:rPr>
      <w:rFonts w:ascii="Courier New" w:hAnsi="Courier New" w:cs="Courier New"/>
    </w:rPr>
  </w:style>
  <w:style w:type="character" w:styleId="877">
    <w:name w:val="WW8Num9z2"/>
    <w:next w:val="877"/>
    <w:link w:val="841"/>
    <w:rPr>
      <w:rFonts w:ascii="Wingdings" w:hAnsi="Wingdings" w:cs="Wingdings"/>
    </w:rPr>
  </w:style>
  <w:style w:type="character" w:styleId="878">
    <w:name w:val="WW8Num9z3"/>
    <w:next w:val="878"/>
    <w:link w:val="841"/>
    <w:rPr>
      <w:rFonts w:ascii="Symbol" w:hAnsi="Symbol" w:cs="Symbol"/>
    </w:rPr>
  </w:style>
  <w:style w:type="character" w:styleId="879">
    <w:name w:val="Основной шрифт абзаца"/>
    <w:next w:val="879"/>
    <w:link w:val="841"/>
  </w:style>
  <w:style w:type="character" w:styleId="880">
    <w:name w:val="Номер страницы"/>
    <w:basedOn w:val="879"/>
    <w:next w:val="880"/>
    <w:link w:val="841"/>
  </w:style>
  <w:style w:type="character" w:styleId="881">
    <w:name w:val="Интернет-ссылка"/>
    <w:next w:val="881"/>
    <w:link w:val="841"/>
    <w:rPr>
      <w:color w:val="000080"/>
      <w:u w:val="single"/>
      <w:lang w:val="en-US" w:eastAsia="en-US" w:bidi="en-US"/>
    </w:rPr>
  </w:style>
  <w:style w:type="paragraph" w:styleId="882">
    <w:name w:val="Заголовок"/>
    <w:basedOn w:val="841"/>
    <w:next w:val="883"/>
    <w:link w:val="841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83">
    <w:name w:val="Основной текст"/>
    <w:basedOn w:val="841"/>
    <w:next w:val="883"/>
    <w:link w:val="841"/>
    <w:pPr>
      <w:jc w:val="both"/>
    </w:pPr>
  </w:style>
  <w:style w:type="paragraph" w:styleId="884">
    <w:name w:val="Список"/>
    <w:basedOn w:val="883"/>
    <w:next w:val="884"/>
    <w:link w:val="841"/>
    <w:rPr>
      <w:rFonts w:cs="Mangal"/>
    </w:rPr>
  </w:style>
  <w:style w:type="paragraph" w:styleId="885">
    <w:name w:val="Название"/>
    <w:basedOn w:val="841"/>
    <w:next w:val="885"/>
    <w:link w:val="84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86">
    <w:name w:val="Указатель"/>
    <w:basedOn w:val="841"/>
    <w:next w:val="886"/>
    <w:link w:val="841"/>
    <w:pPr>
      <w:suppressLineNumbers/>
    </w:pPr>
    <w:rPr>
      <w:rFonts w:cs="Mangal"/>
      <w:lang w:val="en-US" w:eastAsia="en-US" w:bidi="en-US"/>
    </w:rPr>
  </w:style>
  <w:style w:type="paragraph" w:styleId="887">
    <w:name w:val="Схема документа"/>
    <w:basedOn w:val="841"/>
    <w:next w:val="887"/>
    <w:link w:val="841"/>
    <w:pPr>
      <w:shd w:val="clear" w:color="auto" w:fill="000080"/>
    </w:pPr>
    <w:rPr>
      <w:rFonts w:ascii="Tahoma" w:hAnsi="Tahoma" w:cs="Tahoma"/>
    </w:rPr>
  </w:style>
  <w:style w:type="paragraph" w:styleId="888">
    <w:name w:val="Основной текст с отступом"/>
    <w:basedOn w:val="841"/>
    <w:next w:val="888"/>
    <w:link w:val="841"/>
    <w:pPr>
      <w:ind w:left="0" w:right="0" w:firstLine="540"/>
      <w:jc w:val="both"/>
    </w:pPr>
  </w:style>
  <w:style w:type="paragraph" w:styleId="889">
    <w:name w:val="Текст выноски"/>
    <w:basedOn w:val="841"/>
    <w:next w:val="889"/>
    <w:link w:val="841"/>
    <w:rPr>
      <w:rFonts w:ascii="Tahoma" w:hAnsi="Tahoma" w:cs="Tahoma"/>
      <w:sz w:val="16"/>
      <w:szCs w:val="16"/>
    </w:rPr>
  </w:style>
  <w:style w:type="paragraph" w:styleId="890">
    <w:name w:val="Колонтитул"/>
    <w:basedOn w:val="841"/>
    <w:next w:val="890"/>
    <w:link w:val="841"/>
    <w:pPr>
      <w:tabs>
        <w:tab w:val="center" w:pos="4819" w:leader="none"/>
        <w:tab w:val="right" w:pos="9638" w:leader="none"/>
      </w:tabs>
      <w:suppressLineNumbers/>
    </w:pPr>
  </w:style>
  <w:style w:type="paragraph" w:styleId="891">
    <w:name w:val="Верхний колонтитул"/>
    <w:basedOn w:val="841"/>
    <w:next w:val="891"/>
    <w:link w:val="841"/>
    <w:pPr>
      <w:tabs>
        <w:tab w:val="center" w:pos="4677" w:leader="none"/>
        <w:tab w:val="right" w:pos="9355" w:leader="none"/>
      </w:tabs>
    </w:pPr>
  </w:style>
  <w:style w:type="paragraph" w:styleId="892">
    <w:name w:val="Нижний колонтитул"/>
    <w:basedOn w:val="841"/>
    <w:next w:val="892"/>
    <w:link w:val="841"/>
    <w:pPr>
      <w:tabs>
        <w:tab w:val="center" w:pos="4677" w:leader="none"/>
        <w:tab w:val="right" w:pos="9355" w:leader="none"/>
      </w:tabs>
    </w:pPr>
  </w:style>
  <w:style w:type="paragraph" w:styleId="893">
    <w:name w:val="ConsPlusNormal"/>
    <w:next w:val="893"/>
    <w:link w:val="841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94">
    <w:name w:val="Содержимое врезки"/>
    <w:basedOn w:val="841"/>
    <w:next w:val="894"/>
    <w:link w:val="841"/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31</cp:revision>
  <dcterms:created xsi:type="dcterms:W3CDTF">2022-09-14T11:56:00Z</dcterms:created>
  <dcterms:modified xsi:type="dcterms:W3CDTF">2024-12-19T14:23:24Z</dcterms:modified>
</cp:coreProperties>
</file>